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AF" w:rsidRPr="00182689" w:rsidRDefault="008975AF" w:rsidP="008975AF">
      <w:pPr>
        <w:jc w:val="center"/>
        <w:rPr>
          <w:b/>
          <w:bCs/>
          <w:lang w:val="kk-KZ"/>
        </w:rPr>
      </w:pPr>
      <w:bookmarkStart w:id="0" w:name="_GoBack"/>
      <w:bookmarkEnd w:id="0"/>
      <w:proofErr w:type="spellStart"/>
      <w:r>
        <w:rPr>
          <w:b/>
          <w:bCs/>
          <w:lang w:val="en-US"/>
        </w:rPr>
        <w:t>Mitterm</w:t>
      </w:r>
      <w:proofErr w:type="spellEnd"/>
      <w:r>
        <w:rPr>
          <w:b/>
          <w:bCs/>
          <w:lang w:val="en-US"/>
        </w:rPr>
        <w:t xml:space="preserve"> </w:t>
      </w:r>
      <w:r w:rsidRPr="00182689">
        <w:rPr>
          <w:b/>
          <w:bCs/>
          <w:lang w:val="kk-KZ"/>
        </w:rPr>
        <w:t>сұрақтары:</w:t>
      </w:r>
    </w:p>
    <w:p w:rsidR="008975AF" w:rsidRPr="00182689" w:rsidRDefault="008975AF" w:rsidP="008975AF">
      <w:pPr>
        <w:jc w:val="both"/>
        <w:rPr>
          <w:b/>
          <w:bCs/>
          <w:lang w:val="kk-KZ"/>
        </w:rPr>
      </w:pP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1. Хронофизиология пәні, мақсаттары мен міндеттері</w:t>
      </w:r>
    </w:p>
    <w:p w:rsidR="008975AF" w:rsidRPr="00182689" w:rsidRDefault="008975AF" w:rsidP="008975AF">
      <w:pPr>
        <w:pStyle w:val="a5"/>
        <w:rPr>
          <w:lang w:val="kk-KZ"/>
        </w:rPr>
      </w:pPr>
      <w:r w:rsidRPr="00182689">
        <w:rPr>
          <w:lang w:val="kk-KZ"/>
        </w:rPr>
        <w:t>2. Хронофизиология хронобиологияның бір бөлімі.</w:t>
      </w:r>
    </w:p>
    <w:p w:rsidR="008975AF" w:rsidRPr="00182689" w:rsidRDefault="008975AF" w:rsidP="008975AF">
      <w:pPr>
        <w:jc w:val="both"/>
        <w:rPr>
          <w:bCs/>
          <w:lang w:val="kk-KZ"/>
        </w:rPr>
      </w:pPr>
      <w:r w:rsidRPr="00182689">
        <w:rPr>
          <w:lang w:val="kk-KZ"/>
        </w:rPr>
        <w:t>3. Қазіргі таңдағы хронофизиологияның негізгі бағыттары, олардың маңызы</w:t>
      </w:r>
    </w:p>
    <w:p w:rsidR="008975AF" w:rsidRPr="00182689" w:rsidRDefault="008975AF" w:rsidP="008975AF">
      <w:pPr>
        <w:jc w:val="both"/>
        <w:rPr>
          <w:lang w:val="kk-KZ"/>
        </w:rPr>
      </w:pPr>
      <w:r w:rsidRPr="00182689">
        <w:rPr>
          <w:lang w:val="kk-KZ"/>
        </w:rPr>
        <w:t xml:space="preserve">4. Биологиялық ырғақтылықтың классификациясы. 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5. Биологиялық ырғақтылықтың негізгі параметрлері.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6. Сыртқы әсерлердің ( эндогендік, экзогендік, пассивті) деңгейіне қарай биологиялық ырғақтылықты классификациялау.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7. Периодқа байланысты биологиялық ырғақты классификациялау.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8. Жоғарғы жиіліктегі ырғақтылық  (период, жүйе, классификация)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9.Ортажиіліктегі ырғақтылық (период, жүйе, классификация)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10. Төменгі жиіліктегі ырғақтылық  (период, жүйе, классификация)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sz w:val="24"/>
          <w:szCs w:val="24"/>
          <w:lang w:val="kk-KZ"/>
        </w:rPr>
      </w:pPr>
      <w:r w:rsidRPr="00182689">
        <w:rPr>
          <w:rFonts w:ascii="Times New Roman" w:hAnsi="Times New Roman"/>
          <w:sz w:val="24"/>
          <w:szCs w:val="24"/>
          <w:lang w:val="kk-KZ"/>
        </w:rPr>
        <w:t>11. Ең төменгі жай ырғақтылық (период, жүйе, классификация)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bCs/>
          <w:sz w:val="24"/>
          <w:szCs w:val="24"/>
          <w:lang w:val="kk-KZ"/>
        </w:rPr>
      </w:pPr>
      <w:r w:rsidRPr="00182689">
        <w:rPr>
          <w:rFonts w:ascii="Times New Roman" w:hAnsi="Times New Roman"/>
          <w:bCs/>
          <w:sz w:val="24"/>
          <w:szCs w:val="24"/>
          <w:lang w:val="kk-KZ"/>
        </w:rPr>
        <w:t>12. Циркадианды ырғақтылық және гипоталамустың  СХЯ-сы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bCs/>
          <w:sz w:val="24"/>
          <w:szCs w:val="24"/>
          <w:lang w:val="kk-KZ"/>
        </w:rPr>
      </w:pPr>
      <w:r w:rsidRPr="00182689">
        <w:rPr>
          <w:rFonts w:ascii="Times New Roman" w:hAnsi="Times New Roman"/>
          <w:bCs/>
          <w:sz w:val="24"/>
          <w:szCs w:val="24"/>
          <w:lang w:val="kk-KZ"/>
        </w:rPr>
        <w:t>13. СХЯ-ның нейрохимиялық және морфологиялық құрылымы.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bCs/>
          <w:sz w:val="24"/>
          <w:szCs w:val="24"/>
          <w:lang w:val="kk-KZ"/>
        </w:rPr>
      </w:pPr>
      <w:r w:rsidRPr="00182689">
        <w:rPr>
          <w:rFonts w:ascii="Times New Roman" w:hAnsi="Times New Roman"/>
          <w:bCs/>
          <w:sz w:val="24"/>
          <w:szCs w:val="24"/>
          <w:lang w:val="kk-KZ"/>
        </w:rPr>
        <w:t>14. СХЯ-ның жүйелілік ерекшелігі.</w:t>
      </w:r>
    </w:p>
    <w:p w:rsidR="008975AF" w:rsidRPr="00182689" w:rsidRDefault="008975AF" w:rsidP="008975AF">
      <w:pPr>
        <w:pStyle w:val="a3"/>
        <w:ind w:firstLine="0"/>
        <w:rPr>
          <w:rFonts w:ascii="Times New Roman" w:hAnsi="Times New Roman"/>
          <w:bCs/>
          <w:sz w:val="24"/>
          <w:szCs w:val="24"/>
          <w:lang w:val="kk-KZ"/>
        </w:rPr>
      </w:pPr>
      <w:r w:rsidRPr="00182689">
        <w:rPr>
          <w:rFonts w:ascii="Times New Roman" w:hAnsi="Times New Roman"/>
          <w:bCs/>
          <w:sz w:val="24"/>
          <w:szCs w:val="24"/>
          <w:lang w:val="kk-KZ"/>
        </w:rPr>
        <w:t>15. СХЯ-ның жүйелілік қатынасы және мидағы басқа құрылымдар.</w:t>
      </w:r>
    </w:p>
    <w:p w:rsidR="008975AF" w:rsidRPr="00182689" w:rsidRDefault="008975AF" w:rsidP="008975AF">
      <w:pPr>
        <w:jc w:val="both"/>
        <w:rPr>
          <w:lang w:val="kk-KZ"/>
        </w:rPr>
      </w:pPr>
      <w:r w:rsidRPr="00182689">
        <w:rPr>
          <w:lang w:val="kk-KZ"/>
        </w:rPr>
        <w:t>16. Косинор – анализ.</w:t>
      </w:r>
    </w:p>
    <w:p w:rsidR="008975AF" w:rsidRPr="00182689" w:rsidRDefault="008975AF" w:rsidP="008975AF">
      <w:pPr>
        <w:jc w:val="both"/>
        <w:rPr>
          <w:lang w:val="kk-KZ"/>
        </w:rPr>
      </w:pPr>
      <w:r w:rsidRPr="00182689">
        <w:rPr>
          <w:lang w:val="kk-KZ"/>
        </w:rPr>
        <w:t>17. Спектрлік анализдің әдістері.</w:t>
      </w:r>
    </w:p>
    <w:p w:rsidR="008975AF" w:rsidRPr="00182689" w:rsidRDefault="008975AF" w:rsidP="008975AF">
      <w:pPr>
        <w:jc w:val="both"/>
        <w:rPr>
          <w:lang w:val="kk-KZ"/>
        </w:rPr>
      </w:pPr>
      <w:r w:rsidRPr="00182689">
        <w:rPr>
          <w:lang w:val="kk-KZ"/>
        </w:rPr>
        <w:t>18. Растр- әдісі.</w:t>
      </w:r>
    </w:p>
    <w:p w:rsidR="008975AF" w:rsidRPr="00182689" w:rsidRDefault="008975AF" w:rsidP="008975AF">
      <w:pPr>
        <w:jc w:val="both"/>
        <w:rPr>
          <w:lang w:val="kk-KZ"/>
        </w:rPr>
      </w:pPr>
      <w:r w:rsidRPr="00182689">
        <w:rPr>
          <w:lang w:val="kk-KZ"/>
        </w:rPr>
        <w:t>19.</w:t>
      </w:r>
      <w:r w:rsidRPr="00182689">
        <w:rPr>
          <w:bCs/>
          <w:lang w:val="kk-KZ"/>
        </w:rPr>
        <w:t xml:space="preserve"> Оссциллятор және байқаудағы ырғақтылық.</w:t>
      </w:r>
    </w:p>
    <w:p w:rsidR="008975AF" w:rsidRPr="00182689" w:rsidRDefault="008975AF" w:rsidP="008975AF">
      <w:pPr>
        <w:jc w:val="both"/>
        <w:rPr>
          <w:bCs/>
          <w:lang w:val="kk-KZ"/>
        </w:rPr>
      </w:pPr>
      <w:r w:rsidRPr="00182689">
        <w:rPr>
          <w:bCs/>
          <w:lang w:val="kk-KZ"/>
        </w:rPr>
        <w:t>20. Ерікті жүгіру.</w:t>
      </w:r>
    </w:p>
    <w:p w:rsidR="008975AF" w:rsidRPr="00182689" w:rsidRDefault="008975AF" w:rsidP="008975AF">
      <w:pPr>
        <w:jc w:val="both"/>
        <w:rPr>
          <w:bCs/>
          <w:lang w:val="kk-KZ"/>
        </w:rPr>
      </w:pPr>
      <w:r w:rsidRPr="00182689">
        <w:rPr>
          <w:bCs/>
          <w:lang w:val="kk-KZ"/>
        </w:rPr>
        <w:t>21. Ұстап алу. Ырғақтылықтың фазаларының қисық сызығын тұрғызу.</w:t>
      </w:r>
    </w:p>
    <w:p w:rsidR="008975AF" w:rsidRPr="00182689" w:rsidRDefault="008975AF" w:rsidP="008975AF">
      <w:pPr>
        <w:jc w:val="both"/>
        <w:rPr>
          <w:bCs/>
          <w:lang w:val="kk-KZ"/>
        </w:rPr>
      </w:pPr>
      <w:r w:rsidRPr="00182689">
        <w:rPr>
          <w:bCs/>
          <w:lang w:val="kk-KZ"/>
        </w:rPr>
        <w:t>22. Циркадианды осциллятордың генетикалық сараптамасы.</w:t>
      </w:r>
    </w:p>
    <w:p w:rsidR="008975AF" w:rsidRPr="00182689" w:rsidRDefault="008975AF" w:rsidP="008975AF">
      <w:pPr>
        <w:jc w:val="both"/>
        <w:rPr>
          <w:bCs/>
          <w:lang w:val="kk-KZ"/>
        </w:rPr>
      </w:pPr>
      <w:r w:rsidRPr="00182689">
        <w:rPr>
          <w:bCs/>
          <w:lang w:val="kk-KZ"/>
        </w:rPr>
        <w:t>23.  Мелатониннің синтезделу механизмінің реттелуі.</w:t>
      </w:r>
    </w:p>
    <w:p w:rsidR="008975AF" w:rsidRPr="00182689" w:rsidRDefault="008975AF" w:rsidP="008975AF">
      <w:pPr>
        <w:jc w:val="both"/>
        <w:rPr>
          <w:bCs/>
          <w:lang w:val="kk-KZ"/>
        </w:rPr>
      </w:pPr>
      <w:r w:rsidRPr="00182689">
        <w:rPr>
          <w:bCs/>
          <w:lang w:val="kk-KZ"/>
        </w:rPr>
        <w:t>24. Әртүрлі физиологиялық және патологиялық күйдегі мелатонин сөлінің ырғақтылығы және деңгейінің өзгеруі.</w:t>
      </w:r>
    </w:p>
    <w:p w:rsidR="008975AF" w:rsidRPr="00182689" w:rsidRDefault="008975AF" w:rsidP="008975AF">
      <w:pPr>
        <w:jc w:val="both"/>
        <w:rPr>
          <w:bCs/>
          <w:lang w:val="kk-KZ"/>
        </w:rPr>
      </w:pPr>
      <w:r w:rsidRPr="00182689">
        <w:rPr>
          <w:bCs/>
          <w:lang w:val="kk-KZ"/>
        </w:rPr>
        <w:t>25. Мелатониннің әсер ету механизімінің ағзаның биоырғағына әсері.</w:t>
      </w:r>
    </w:p>
    <w:p w:rsidR="008975AF" w:rsidRPr="00946A47" w:rsidRDefault="008975AF" w:rsidP="008975AF">
      <w:pPr>
        <w:rPr>
          <w:lang w:val="kk-KZ"/>
        </w:rPr>
      </w:pPr>
    </w:p>
    <w:p w:rsidR="00E7290A" w:rsidRPr="008975AF" w:rsidRDefault="000C62DD">
      <w:pPr>
        <w:rPr>
          <w:lang w:val="kk-KZ"/>
        </w:rPr>
      </w:pPr>
    </w:p>
    <w:sectPr w:rsidR="00E7290A" w:rsidRPr="0089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C9"/>
    <w:rsid w:val="000C62DD"/>
    <w:rsid w:val="001067C9"/>
    <w:rsid w:val="00296ADD"/>
    <w:rsid w:val="008975AF"/>
    <w:rsid w:val="00D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5AF"/>
    <w:pPr>
      <w:ind w:firstLine="567"/>
      <w:jc w:val="both"/>
    </w:pPr>
    <w:rPr>
      <w:rFonts w:ascii="Kz Times New Roman" w:hAnsi="Kz 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975AF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975AF"/>
    <w:pPr>
      <w:spacing w:after="120"/>
    </w:pPr>
  </w:style>
  <w:style w:type="character" w:customStyle="1" w:styleId="a6">
    <w:name w:val="Основной текст Знак"/>
    <w:basedOn w:val="a0"/>
    <w:link w:val="a5"/>
    <w:rsid w:val="008975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5AF"/>
    <w:pPr>
      <w:ind w:firstLine="567"/>
      <w:jc w:val="both"/>
    </w:pPr>
    <w:rPr>
      <w:rFonts w:ascii="Kz Times New Roman" w:hAnsi="Kz 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975AF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975AF"/>
    <w:pPr>
      <w:spacing w:after="120"/>
    </w:pPr>
  </w:style>
  <w:style w:type="character" w:customStyle="1" w:styleId="a6">
    <w:name w:val="Основной текст Знак"/>
    <w:basedOn w:val="a0"/>
    <w:link w:val="a5"/>
    <w:rsid w:val="008975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Атанбаева Гулшат</dc:creator>
  <cp:lastModifiedBy>админ</cp:lastModifiedBy>
  <cp:revision>2</cp:revision>
  <dcterms:created xsi:type="dcterms:W3CDTF">2021-08-20T09:45:00Z</dcterms:created>
  <dcterms:modified xsi:type="dcterms:W3CDTF">2021-08-20T09:45:00Z</dcterms:modified>
</cp:coreProperties>
</file>